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9FB40" w14:textId="77777777" w:rsidR="00640F24" w:rsidRDefault="00640F24">
      <w:pPr>
        <w:rPr>
          <w:b/>
          <w:sz w:val="20"/>
        </w:rPr>
      </w:pPr>
    </w:p>
    <w:p w14:paraId="5A105011" w14:textId="10CC6154" w:rsidR="00640F24" w:rsidRDefault="00640F24">
      <w:pPr>
        <w:rPr>
          <w:b/>
          <w:sz w:val="20"/>
        </w:rPr>
      </w:pPr>
      <w:r>
        <w:rPr>
          <w:b/>
          <w:noProof/>
          <w:sz w:val="28"/>
          <w:lang w:eastAsia="fr-FR"/>
        </w:rPr>
        <w:t xml:space="preserve"> </w:t>
      </w:r>
      <w:r>
        <w:rPr>
          <w:b/>
          <w:noProof/>
          <w:sz w:val="28"/>
          <w:lang w:val="fr-FR" w:eastAsia="fr-FR"/>
        </w:rPr>
        <w:drawing>
          <wp:inline distT="0" distB="0" distL="0" distR="0" wp14:anchorId="18AE0762" wp14:editId="675DFC9C">
            <wp:extent cx="1463885" cy="79564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EC_rvb.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6499" cy="797067"/>
                    </a:xfrm>
                    <a:prstGeom prst="rect">
                      <a:avLst/>
                    </a:prstGeom>
                  </pic:spPr>
                </pic:pic>
              </a:graphicData>
            </a:graphic>
          </wp:inline>
        </w:drawing>
      </w:r>
      <w:r>
        <w:rPr>
          <w:b/>
          <w:noProof/>
          <w:sz w:val="28"/>
          <w:lang w:eastAsia="fr-FR"/>
        </w:rPr>
        <w:t xml:space="preserve">      </w:t>
      </w:r>
      <w:r w:rsidR="004358B3">
        <w:rPr>
          <w:b/>
          <w:noProof/>
          <w:sz w:val="28"/>
          <w:lang w:eastAsia="fr-FR"/>
        </w:rPr>
        <w:t xml:space="preserve">          </w:t>
      </w:r>
      <w:r>
        <w:rPr>
          <w:b/>
          <w:noProof/>
          <w:sz w:val="28"/>
          <w:lang w:eastAsia="fr-FR"/>
        </w:rPr>
        <w:t xml:space="preserve">      </w:t>
      </w:r>
      <w:r>
        <w:rPr>
          <w:b/>
          <w:noProof/>
          <w:sz w:val="28"/>
          <w:lang w:val="fr-FR" w:eastAsia="fr-FR"/>
        </w:rPr>
        <w:drawing>
          <wp:inline distT="0" distB="0" distL="0" distR="0" wp14:anchorId="4E12D4C3" wp14:editId="437917F4">
            <wp:extent cx="1993842" cy="890650"/>
            <wp:effectExtent l="0" t="0" r="698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P_quadriPET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948" cy="896058"/>
                    </a:xfrm>
                    <a:prstGeom prst="rect">
                      <a:avLst/>
                    </a:prstGeom>
                  </pic:spPr>
                </pic:pic>
              </a:graphicData>
            </a:graphic>
          </wp:inline>
        </w:drawing>
      </w:r>
      <w:r>
        <w:rPr>
          <w:b/>
          <w:noProof/>
          <w:sz w:val="28"/>
          <w:lang w:eastAsia="fr-FR"/>
        </w:rPr>
        <w:t xml:space="preserve">   </w:t>
      </w:r>
      <w:r w:rsidR="004358B3">
        <w:rPr>
          <w:b/>
          <w:noProof/>
          <w:sz w:val="28"/>
          <w:lang w:eastAsia="fr-FR"/>
        </w:rPr>
        <w:t xml:space="preserve">       </w:t>
      </w:r>
      <w:r>
        <w:rPr>
          <w:b/>
          <w:noProof/>
          <w:sz w:val="28"/>
          <w:lang w:eastAsia="fr-FR"/>
        </w:rPr>
        <w:t xml:space="preserve">          </w:t>
      </w:r>
      <w:r w:rsidR="009D46DE">
        <w:rPr>
          <w:b/>
          <w:noProof/>
          <w:sz w:val="20"/>
        </w:rPr>
        <w:drawing>
          <wp:inline distT="0" distB="0" distL="0" distR="0" wp14:anchorId="7DBF1FFC" wp14:editId="3622A190">
            <wp:extent cx="1238250" cy="607717"/>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EM COULEUR F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1773" cy="609446"/>
                    </a:xfrm>
                    <a:prstGeom prst="rect">
                      <a:avLst/>
                    </a:prstGeom>
                  </pic:spPr>
                </pic:pic>
              </a:graphicData>
            </a:graphic>
          </wp:inline>
        </w:drawing>
      </w:r>
    </w:p>
    <w:p w14:paraId="2ED59904" w14:textId="07A7E61C" w:rsidR="00640F24" w:rsidRDefault="004358B3">
      <w:pPr>
        <w:rPr>
          <w:b/>
          <w:sz w:val="20"/>
        </w:rPr>
      </w:pPr>
      <w:r>
        <w:rPr>
          <w:b/>
          <w:sz w:val="20"/>
        </w:rPr>
        <w:t xml:space="preserve"> </w:t>
      </w:r>
    </w:p>
    <w:p w14:paraId="4D017AE6" w14:textId="77777777" w:rsidR="00640F24" w:rsidRDefault="00640F24" w:rsidP="004A7279">
      <w:pPr>
        <w:rPr>
          <w:b/>
          <w:sz w:val="28"/>
        </w:rPr>
      </w:pPr>
    </w:p>
    <w:p w14:paraId="77D97FD3" w14:textId="59BFC060" w:rsidR="00640F24" w:rsidRPr="00726EE5" w:rsidRDefault="00640F24" w:rsidP="00640F24">
      <w:pPr>
        <w:jc w:val="right"/>
        <w:rPr>
          <w:b/>
        </w:rPr>
      </w:pPr>
      <w:r w:rsidRPr="00726EE5">
        <w:rPr>
          <w:b/>
        </w:rPr>
        <w:t>Communiqué de presse</w:t>
      </w:r>
      <w:r w:rsidRPr="00726EE5">
        <w:rPr>
          <w:b/>
        </w:rPr>
        <w:br/>
      </w:r>
      <w:r>
        <w:t xml:space="preserve">Champs-sur-Marne, le </w:t>
      </w:r>
      <w:r w:rsidR="00C12452">
        <w:t>25</w:t>
      </w:r>
      <w:r w:rsidR="009D46DE">
        <w:t xml:space="preserve"> février 2020</w:t>
      </w:r>
    </w:p>
    <w:p w14:paraId="7B1DD593" w14:textId="77777777" w:rsidR="00640F24" w:rsidRDefault="00640F24" w:rsidP="00640F24">
      <w:pPr>
        <w:rPr>
          <w:b/>
          <w:sz w:val="28"/>
        </w:rPr>
      </w:pPr>
    </w:p>
    <w:p w14:paraId="42976323" w14:textId="77777777" w:rsidR="00640F24" w:rsidRDefault="00640F24" w:rsidP="00640F24">
      <w:pPr>
        <w:jc w:val="center"/>
        <w:rPr>
          <w:b/>
          <w:sz w:val="28"/>
        </w:rPr>
      </w:pPr>
    </w:p>
    <w:p w14:paraId="2097C06A" w14:textId="0673B6AB" w:rsidR="003C4BFC" w:rsidRPr="00640F24" w:rsidRDefault="009D46DE" w:rsidP="00640F24">
      <w:pPr>
        <w:jc w:val="center"/>
        <w:rPr>
          <w:b/>
          <w:sz w:val="28"/>
        </w:rPr>
      </w:pPr>
      <w:r>
        <w:rPr>
          <w:b/>
          <w:sz w:val="28"/>
        </w:rPr>
        <w:t>Un nouveau parcours expérimental pour le Master 2 Urbanisme et Aménagement</w:t>
      </w:r>
    </w:p>
    <w:p w14:paraId="39E73B77" w14:textId="77777777" w:rsidR="003C4BFC" w:rsidRPr="00640F24" w:rsidRDefault="003C4BFC">
      <w:pPr>
        <w:rPr>
          <w:b/>
          <w:sz w:val="20"/>
        </w:rPr>
      </w:pPr>
    </w:p>
    <w:p w14:paraId="358D873D" w14:textId="0D3BF271" w:rsidR="003C4BFC" w:rsidRPr="00640F24" w:rsidRDefault="004A7279" w:rsidP="004A7279">
      <w:pPr>
        <w:jc w:val="both"/>
        <w:rPr>
          <w:b/>
          <w:sz w:val="20"/>
        </w:rPr>
      </w:pPr>
      <w:r>
        <w:rPr>
          <w:b/>
          <w:sz w:val="20"/>
        </w:rPr>
        <w:t xml:space="preserve">Le Master Urbanisme et Aménagement de l’Ecole d’Urbanisme de Paris s’étoffe grâce à un </w:t>
      </w:r>
      <w:r w:rsidR="00C12452">
        <w:rPr>
          <w:b/>
          <w:sz w:val="20"/>
        </w:rPr>
        <w:t>nouveau</w:t>
      </w:r>
      <w:r>
        <w:rPr>
          <w:b/>
          <w:sz w:val="20"/>
        </w:rPr>
        <w:t xml:space="preserve"> parcours de Master 2 pour la rentrée 2020. </w:t>
      </w:r>
      <w:r w:rsidR="009D46DE">
        <w:rPr>
          <w:b/>
          <w:sz w:val="20"/>
        </w:rPr>
        <w:t xml:space="preserve">Le parcours </w:t>
      </w:r>
      <w:r w:rsidR="009D46DE" w:rsidRPr="009D46DE">
        <w:rPr>
          <w:b/>
          <w:sz w:val="20"/>
        </w:rPr>
        <w:t>URBA XP</w:t>
      </w:r>
      <w:r w:rsidR="00B063DD">
        <w:rPr>
          <w:b/>
          <w:sz w:val="20"/>
        </w:rPr>
        <w:t>- urbanisme de projets</w:t>
      </w:r>
      <w:r w:rsidR="009D46DE" w:rsidRPr="009D46DE">
        <w:rPr>
          <w:b/>
          <w:sz w:val="20"/>
        </w:rPr>
        <w:t xml:space="preserve"> propose</w:t>
      </w:r>
      <w:r>
        <w:rPr>
          <w:b/>
          <w:sz w:val="20"/>
        </w:rPr>
        <w:t>ra</w:t>
      </w:r>
      <w:r w:rsidR="009D46DE" w:rsidRPr="009D46DE">
        <w:rPr>
          <w:b/>
          <w:sz w:val="20"/>
        </w:rPr>
        <w:t xml:space="preserve"> aux étudiants d’apprendre l’urbanisme en le </w:t>
      </w:r>
      <w:proofErr w:type="spellStart"/>
      <w:r w:rsidR="009D46DE" w:rsidRPr="009D46DE">
        <w:rPr>
          <w:b/>
          <w:sz w:val="20"/>
        </w:rPr>
        <w:t>pratiq</w:t>
      </w:r>
      <w:proofErr w:type="spellEnd"/>
      <w:r w:rsidR="00C12452">
        <w:rPr>
          <w:b/>
          <w:sz w:val="20"/>
        </w:rPr>
        <w:t xml:space="preserve">                                                                                                                                                                                                                          </w:t>
      </w:r>
      <w:proofErr w:type="spellStart"/>
      <w:r w:rsidR="009D46DE" w:rsidRPr="009D46DE">
        <w:rPr>
          <w:b/>
          <w:sz w:val="20"/>
        </w:rPr>
        <w:t>uant</w:t>
      </w:r>
      <w:proofErr w:type="spellEnd"/>
      <w:r w:rsidR="009D46DE" w:rsidRPr="009D46DE">
        <w:rPr>
          <w:b/>
          <w:sz w:val="20"/>
        </w:rPr>
        <w:t>.</w:t>
      </w:r>
    </w:p>
    <w:p w14:paraId="78BD6351" w14:textId="77777777" w:rsidR="003C4BFC" w:rsidRPr="00640F24" w:rsidRDefault="003C4BFC" w:rsidP="004A7279">
      <w:pPr>
        <w:jc w:val="both"/>
        <w:rPr>
          <w:b/>
          <w:sz w:val="20"/>
        </w:rPr>
      </w:pPr>
    </w:p>
    <w:p w14:paraId="590E0A5B" w14:textId="045DC0C5" w:rsidR="00640F24" w:rsidRDefault="00B063DD" w:rsidP="004A7279">
      <w:pPr>
        <w:jc w:val="both"/>
        <w:rPr>
          <w:rFonts w:cs="Arial"/>
          <w:sz w:val="20"/>
        </w:rPr>
      </w:pPr>
      <w:r>
        <w:rPr>
          <w:rFonts w:cs="Arial"/>
          <w:sz w:val="20"/>
        </w:rPr>
        <w:t>Cette</w:t>
      </w:r>
      <w:r w:rsidRPr="00F96D20">
        <w:rPr>
          <w:rFonts w:cs="Arial"/>
          <w:sz w:val="20"/>
        </w:rPr>
        <w:t xml:space="preserve"> formation a l’ambition de </w:t>
      </w:r>
      <w:r w:rsidRPr="004358B3">
        <w:rPr>
          <w:rFonts w:cs="Arial"/>
          <w:b/>
          <w:bCs/>
          <w:sz w:val="20"/>
        </w:rPr>
        <w:t>former des professionnels multi-compétents et capables de s’adapter à la diversité des projets d’urbanisme</w:t>
      </w:r>
      <w:r w:rsidRPr="00F96D20">
        <w:rPr>
          <w:rFonts w:cs="Arial"/>
          <w:sz w:val="20"/>
        </w:rPr>
        <w:t>.</w:t>
      </w:r>
      <w:r>
        <w:rPr>
          <w:rFonts w:cs="Arial"/>
          <w:sz w:val="20"/>
        </w:rPr>
        <w:t xml:space="preserve"> C’est pourquoi le programme de l’année est </w:t>
      </w:r>
      <w:r w:rsidRPr="00B063DD">
        <w:rPr>
          <w:rFonts w:cs="Arial"/>
          <w:sz w:val="20"/>
        </w:rPr>
        <w:t xml:space="preserve">organisée autour de la </w:t>
      </w:r>
      <w:r w:rsidRPr="004358B3">
        <w:rPr>
          <w:rFonts w:cs="Arial"/>
          <w:b/>
          <w:bCs/>
          <w:sz w:val="20"/>
        </w:rPr>
        <w:t>production concrète</w:t>
      </w:r>
      <w:r w:rsidRPr="00B063DD">
        <w:rPr>
          <w:rFonts w:cs="Arial"/>
          <w:sz w:val="20"/>
        </w:rPr>
        <w:t xml:space="preserve"> </w:t>
      </w:r>
      <w:r w:rsidRPr="004358B3">
        <w:rPr>
          <w:rFonts w:cs="Arial"/>
          <w:b/>
          <w:bCs/>
          <w:sz w:val="20"/>
        </w:rPr>
        <w:t>de réponses à des commandes</w:t>
      </w:r>
      <w:r>
        <w:rPr>
          <w:rFonts w:cs="Arial"/>
          <w:sz w:val="20"/>
        </w:rPr>
        <w:t xml:space="preserve"> émanant de </w:t>
      </w:r>
      <w:r w:rsidRPr="00F96D20">
        <w:rPr>
          <w:rFonts w:cs="Arial"/>
          <w:sz w:val="20"/>
        </w:rPr>
        <w:t>collectivités</w:t>
      </w:r>
      <w:r>
        <w:rPr>
          <w:rFonts w:cs="Arial"/>
          <w:sz w:val="20"/>
        </w:rPr>
        <w:t xml:space="preserve">, </w:t>
      </w:r>
      <w:r w:rsidRPr="00F96D20">
        <w:rPr>
          <w:rFonts w:cs="Arial"/>
          <w:sz w:val="20"/>
        </w:rPr>
        <w:t>d’acteurs publics et privés de l’urbanisme, d’habitants/citoyens, de collectifs agissants, de programmes de recherch</w:t>
      </w:r>
      <w:r>
        <w:rPr>
          <w:rFonts w:cs="Arial"/>
          <w:sz w:val="20"/>
        </w:rPr>
        <w:t>e, etc. A</w:t>
      </w:r>
      <w:r w:rsidR="00F96D20" w:rsidRPr="00F96D20">
        <w:rPr>
          <w:rFonts w:cs="Arial"/>
          <w:sz w:val="20"/>
        </w:rPr>
        <w:t>teliers collectifs, workshops dépaysés, travaux d’études et de recherche</w:t>
      </w:r>
      <w:r>
        <w:rPr>
          <w:rFonts w:cs="Arial"/>
          <w:sz w:val="20"/>
        </w:rPr>
        <w:t xml:space="preserve">, </w:t>
      </w:r>
      <w:r w:rsidR="00F96D20" w:rsidRPr="00F96D20">
        <w:rPr>
          <w:rFonts w:cs="Arial"/>
          <w:sz w:val="20"/>
        </w:rPr>
        <w:t>événements à organiser</w:t>
      </w:r>
      <w:r>
        <w:rPr>
          <w:rFonts w:cs="Arial"/>
          <w:sz w:val="20"/>
        </w:rPr>
        <w:t xml:space="preserve">, </w:t>
      </w:r>
      <w:r w:rsidR="00F96D20" w:rsidRPr="00F96D20">
        <w:rPr>
          <w:rFonts w:cs="Arial"/>
          <w:sz w:val="20"/>
        </w:rPr>
        <w:t>voyages d’études à construire et valoriser</w:t>
      </w:r>
      <w:r>
        <w:rPr>
          <w:rFonts w:cs="Arial"/>
          <w:sz w:val="20"/>
        </w:rPr>
        <w:t xml:space="preserve"> : ces </w:t>
      </w:r>
      <w:r w:rsidR="00A41B18">
        <w:rPr>
          <w:rFonts w:cs="Arial"/>
          <w:sz w:val="20"/>
        </w:rPr>
        <w:t xml:space="preserve">projets </w:t>
      </w:r>
      <w:r>
        <w:rPr>
          <w:rFonts w:cs="Arial"/>
          <w:sz w:val="20"/>
        </w:rPr>
        <w:t>prendront de multiples formes.</w:t>
      </w:r>
    </w:p>
    <w:p w14:paraId="1B75082C" w14:textId="73C73DB0" w:rsidR="00F96D20" w:rsidRDefault="00F96D20" w:rsidP="004A7279">
      <w:pPr>
        <w:jc w:val="both"/>
        <w:rPr>
          <w:rFonts w:cs="Arial"/>
          <w:sz w:val="20"/>
        </w:rPr>
      </w:pPr>
    </w:p>
    <w:p w14:paraId="3D967446" w14:textId="7D31131A" w:rsidR="00F96D20" w:rsidRDefault="00F96D20" w:rsidP="004A7279">
      <w:pPr>
        <w:jc w:val="both"/>
        <w:rPr>
          <w:rFonts w:cs="Arial"/>
          <w:sz w:val="20"/>
        </w:rPr>
      </w:pPr>
      <w:r w:rsidRPr="00F96D20">
        <w:rPr>
          <w:rFonts w:cs="Arial"/>
          <w:sz w:val="20"/>
        </w:rPr>
        <w:t>Le point commun de tous les sujets qui feront l’objet des travaux individuels et collectifs des étudiants</w:t>
      </w:r>
      <w:r w:rsidRPr="004358B3">
        <w:rPr>
          <w:rFonts w:cs="Arial"/>
          <w:sz w:val="20"/>
        </w:rPr>
        <w:t xml:space="preserve"> sera</w:t>
      </w:r>
      <w:r w:rsidRPr="004358B3">
        <w:rPr>
          <w:rFonts w:cs="Arial"/>
          <w:b/>
          <w:bCs/>
          <w:sz w:val="20"/>
        </w:rPr>
        <w:t xml:space="preserve"> l’approche des mutations de la ville et des territoires</w:t>
      </w:r>
      <w:r w:rsidRPr="00F96D20">
        <w:rPr>
          <w:rFonts w:cs="Arial"/>
          <w:sz w:val="20"/>
        </w:rPr>
        <w:t>, des sociétés qui les habitent, des activités qui sont les leurs, et des façons de s’en saisir par l’urbanisme.</w:t>
      </w:r>
    </w:p>
    <w:p w14:paraId="5EB6D2A4" w14:textId="26BBC3B5" w:rsidR="00B063DD" w:rsidRDefault="00B063DD" w:rsidP="004A7279">
      <w:pPr>
        <w:jc w:val="both"/>
        <w:rPr>
          <w:rFonts w:cs="Arial"/>
          <w:sz w:val="20"/>
        </w:rPr>
      </w:pPr>
    </w:p>
    <w:p w14:paraId="0C4FC056" w14:textId="7CF5EF38" w:rsidR="00B063DD" w:rsidRDefault="00B063DD" w:rsidP="004A7279">
      <w:pPr>
        <w:jc w:val="both"/>
        <w:rPr>
          <w:rFonts w:cs="Arial"/>
          <w:sz w:val="20"/>
        </w:rPr>
      </w:pPr>
      <w:r>
        <w:rPr>
          <w:rFonts w:cs="Arial"/>
          <w:sz w:val="20"/>
        </w:rPr>
        <w:t>Exemples de sujets abordés :</w:t>
      </w:r>
    </w:p>
    <w:p w14:paraId="5EB7FE71" w14:textId="53A90BBE" w:rsidR="00B063DD" w:rsidRDefault="00B063DD" w:rsidP="004A7279">
      <w:pPr>
        <w:jc w:val="both"/>
        <w:rPr>
          <w:rFonts w:cs="Arial"/>
          <w:sz w:val="20"/>
        </w:rPr>
      </w:pPr>
    </w:p>
    <w:p w14:paraId="173457EF" w14:textId="01E736E0" w:rsidR="00B063DD" w:rsidRDefault="00B063DD" w:rsidP="004A7279">
      <w:pPr>
        <w:jc w:val="both"/>
        <w:rPr>
          <w:rFonts w:cs="Arial"/>
          <w:sz w:val="20"/>
        </w:rPr>
      </w:pPr>
      <w:r w:rsidRPr="00B063DD">
        <w:rPr>
          <w:rFonts w:cs="Arial"/>
          <w:sz w:val="20"/>
        </w:rPr>
        <w:t>•</w:t>
      </w:r>
      <w:r w:rsidRPr="00B063DD">
        <w:rPr>
          <w:rFonts w:cs="Arial"/>
          <w:sz w:val="20"/>
        </w:rPr>
        <w:tab/>
        <w:t>Nourrir les villes à l'heure de l'économie circulaire et des circuits courts</w:t>
      </w:r>
      <w:r>
        <w:rPr>
          <w:rFonts w:cs="Arial"/>
          <w:sz w:val="20"/>
        </w:rPr>
        <w:t>.</w:t>
      </w:r>
    </w:p>
    <w:p w14:paraId="1F4C0BBC" w14:textId="7B26BC3A" w:rsidR="00B063DD" w:rsidRDefault="00B063DD" w:rsidP="004A7279">
      <w:pPr>
        <w:jc w:val="both"/>
        <w:rPr>
          <w:rFonts w:cs="Arial"/>
          <w:sz w:val="20"/>
        </w:rPr>
      </w:pPr>
      <w:r w:rsidRPr="00B063DD">
        <w:rPr>
          <w:rFonts w:cs="Arial"/>
          <w:sz w:val="20"/>
        </w:rPr>
        <w:t>•</w:t>
      </w:r>
      <w:r w:rsidRPr="00B063DD">
        <w:rPr>
          <w:rFonts w:cs="Arial"/>
          <w:sz w:val="20"/>
        </w:rPr>
        <w:tab/>
        <w:t>La désindustrialisation des villes petites et moyennes.</w:t>
      </w:r>
    </w:p>
    <w:p w14:paraId="0CA8F4E3" w14:textId="06FD7941" w:rsidR="00B063DD" w:rsidRPr="00B063DD" w:rsidRDefault="00B063DD" w:rsidP="004A7279">
      <w:pPr>
        <w:jc w:val="both"/>
        <w:rPr>
          <w:rFonts w:cs="Arial"/>
          <w:sz w:val="20"/>
        </w:rPr>
      </w:pPr>
      <w:r w:rsidRPr="00B063DD">
        <w:rPr>
          <w:rFonts w:cs="Arial"/>
          <w:sz w:val="20"/>
        </w:rPr>
        <w:t>•</w:t>
      </w:r>
      <w:r w:rsidRPr="00B063DD">
        <w:rPr>
          <w:rFonts w:cs="Arial"/>
          <w:sz w:val="20"/>
        </w:rPr>
        <w:tab/>
        <w:t xml:space="preserve">L’amélioration d’un service de transport à la demande dans un territoire intercommunal. </w:t>
      </w:r>
    </w:p>
    <w:p w14:paraId="48C7544C" w14:textId="07EF4308" w:rsidR="00B063DD" w:rsidRPr="00B063DD" w:rsidRDefault="00B063DD" w:rsidP="004A7279">
      <w:pPr>
        <w:jc w:val="both"/>
        <w:rPr>
          <w:rFonts w:cs="Arial"/>
          <w:sz w:val="20"/>
        </w:rPr>
      </w:pPr>
      <w:r w:rsidRPr="00B063DD">
        <w:rPr>
          <w:rFonts w:cs="Arial"/>
          <w:sz w:val="20"/>
        </w:rPr>
        <w:t>•</w:t>
      </w:r>
      <w:r w:rsidRPr="00B063DD">
        <w:rPr>
          <w:rFonts w:cs="Arial"/>
          <w:sz w:val="20"/>
        </w:rPr>
        <w:tab/>
        <w:t xml:space="preserve">Mutations et pratiques au Pays basque. </w:t>
      </w:r>
    </w:p>
    <w:p w14:paraId="180FF1D0" w14:textId="59993F7B" w:rsidR="00B063DD" w:rsidRDefault="00B063DD" w:rsidP="004A7279">
      <w:pPr>
        <w:jc w:val="both"/>
        <w:rPr>
          <w:rFonts w:cs="Arial"/>
          <w:sz w:val="20"/>
        </w:rPr>
      </w:pPr>
      <w:r w:rsidRPr="00B063DD">
        <w:rPr>
          <w:rFonts w:cs="Arial"/>
          <w:sz w:val="20"/>
        </w:rPr>
        <w:t>•</w:t>
      </w:r>
      <w:r w:rsidRPr="00B063DD">
        <w:rPr>
          <w:rFonts w:cs="Arial"/>
          <w:sz w:val="20"/>
        </w:rPr>
        <w:tab/>
      </w:r>
      <w:r w:rsidR="00A41B18" w:rsidRPr="00A41B18">
        <w:rPr>
          <w:rFonts w:cs="Arial"/>
          <w:sz w:val="20"/>
        </w:rPr>
        <w:t>Mutations économiques dans le Grand Paris (en relation avec la chaire Grand Paris).</w:t>
      </w:r>
    </w:p>
    <w:p w14:paraId="59C73F7B" w14:textId="4BDB42C0" w:rsidR="00B063DD" w:rsidRDefault="00B063DD" w:rsidP="004A7279">
      <w:pPr>
        <w:jc w:val="both"/>
        <w:rPr>
          <w:rFonts w:cs="Arial"/>
          <w:sz w:val="20"/>
        </w:rPr>
      </w:pPr>
    </w:p>
    <w:p w14:paraId="33C536DF" w14:textId="33ED0683" w:rsidR="004358B3" w:rsidRDefault="00B063DD" w:rsidP="004A7279">
      <w:pPr>
        <w:jc w:val="both"/>
        <w:rPr>
          <w:rFonts w:cs="Arial"/>
          <w:sz w:val="20"/>
        </w:rPr>
      </w:pPr>
      <w:r w:rsidRPr="004358B3">
        <w:rPr>
          <w:rFonts w:cs="Arial"/>
          <w:b/>
          <w:bCs/>
          <w:sz w:val="20"/>
        </w:rPr>
        <w:t xml:space="preserve">Un stage obligatoire de </w:t>
      </w:r>
      <w:proofErr w:type="gramStart"/>
      <w:r w:rsidRPr="004358B3">
        <w:rPr>
          <w:rFonts w:cs="Arial"/>
          <w:b/>
          <w:bCs/>
          <w:sz w:val="20"/>
        </w:rPr>
        <w:t>quatre mois minimum</w:t>
      </w:r>
      <w:proofErr w:type="gramEnd"/>
      <w:r w:rsidRPr="004358B3">
        <w:rPr>
          <w:rFonts w:cs="Arial"/>
          <w:b/>
          <w:bCs/>
          <w:sz w:val="20"/>
        </w:rPr>
        <w:t xml:space="preserve"> </w:t>
      </w:r>
      <w:r w:rsidRPr="00B063DD">
        <w:rPr>
          <w:rFonts w:cs="Arial"/>
          <w:sz w:val="20"/>
        </w:rPr>
        <w:t>occupe tout le second semestre</w:t>
      </w:r>
      <w:r>
        <w:rPr>
          <w:rFonts w:cs="Arial"/>
          <w:sz w:val="20"/>
        </w:rPr>
        <w:t>, pour préparer les étudiants à leur entrée dans le monde professionnel.</w:t>
      </w:r>
      <w:r w:rsidR="004358B3">
        <w:rPr>
          <w:rFonts w:cs="Arial"/>
          <w:sz w:val="20"/>
        </w:rPr>
        <w:t xml:space="preserve"> </w:t>
      </w:r>
      <w:r w:rsidR="004358B3" w:rsidRPr="004358B3">
        <w:rPr>
          <w:rFonts w:cs="Arial"/>
          <w:sz w:val="20"/>
        </w:rPr>
        <w:t xml:space="preserve">La formation propose </w:t>
      </w:r>
      <w:r w:rsidR="004358B3" w:rsidRPr="004358B3">
        <w:rPr>
          <w:rFonts w:cs="Arial"/>
          <w:b/>
          <w:bCs/>
          <w:sz w:val="20"/>
        </w:rPr>
        <w:t>une évaluation des compétences personnelles des étudiants</w:t>
      </w:r>
      <w:r w:rsidR="004358B3" w:rsidRPr="004358B3">
        <w:rPr>
          <w:rFonts w:cs="Arial"/>
          <w:sz w:val="20"/>
        </w:rPr>
        <w:t>, suivie tout au long de l’année sur la base d’une grille initiale, qui permet de situer les acquis au départ, mesurer les progrès, et caractériser les aptitudes professionnelles à l’arrivée.</w:t>
      </w:r>
    </w:p>
    <w:p w14:paraId="74C90DF7" w14:textId="6029C240" w:rsidR="00B063DD" w:rsidRDefault="00B063DD" w:rsidP="004A7279">
      <w:pPr>
        <w:jc w:val="both"/>
        <w:rPr>
          <w:rFonts w:cs="Arial"/>
          <w:sz w:val="20"/>
        </w:rPr>
      </w:pPr>
    </w:p>
    <w:p w14:paraId="3D0E0577" w14:textId="299DB54E" w:rsidR="00B063DD" w:rsidRDefault="00B063DD" w:rsidP="004A7279">
      <w:pPr>
        <w:jc w:val="both"/>
        <w:rPr>
          <w:rFonts w:cs="Arial"/>
          <w:sz w:val="20"/>
        </w:rPr>
      </w:pPr>
      <w:r w:rsidRPr="00B063DD">
        <w:rPr>
          <w:rFonts w:cs="Arial"/>
          <w:sz w:val="20"/>
        </w:rPr>
        <w:t xml:space="preserve">Le parcours expérimental URBA XP vise pour 2020-21 un effectif d’une </w:t>
      </w:r>
      <w:r w:rsidRPr="004358B3">
        <w:rPr>
          <w:rFonts w:cs="Arial"/>
          <w:b/>
          <w:bCs/>
          <w:sz w:val="20"/>
        </w:rPr>
        <w:t>quinzaine d’étudiants aux profils académiques variés, y compris le retour en formation après expérience professionnelle</w:t>
      </w:r>
      <w:r w:rsidRPr="00B063DD">
        <w:rPr>
          <w:rFonts w:cs="Arial"/>
          <w:sz w:val="20"/>
        </w:rPr>
        <w:t>, pour permettre de constituer un collectif de travail multi-compétent.</w:t>
      </w:r>
    </w:p>
    <w:p w14:paraId="224145C8" w14:textId="77777777" w:rsidR="004358B3" w:rsidRDefault="004358B3" w:rsidP="004A7279">
      <w:pPr>
        <w:jc w:val="both"/>
        <w:rPr>
          <w:rFonts w:cs="Arial"/>
          <w:sz w:val="20"/>
        </w:rPr>
      </w:pPr>
    </w:p>
    <w:p w14:paraId="2747EB99" w14:textId="0BBE966E" w:rsidR="00B063DD" w:rsidRPr="004358B3" w:rsidRDefault="00B063DD" w:rsidP="00B063DD">
      <w:pPr>
        <w:rPr>
          <w:rFonts w:cs="Arial"/>
          <w:b/>
          <w:bCs/>
          <w:sz w:val="20"/>
        </w:rPr>
      </w:pPr>
      <w:r w:rsidRPr="004358B3">
        <w:rPr>
          <w:rFonts w:cs="Arial"/>
          <w:b/>
          <w:bCs/>
          <w:sz w:val="20"/>
        </w:rPr>
        <w:t>Candidatures en ligne à partir du 23 mars 2020.</w:t>
      </w:r>
    </w:p>
    <w:p w14:paraId="08191764" w14:textId="23490AF4" w:rsidR="00B063DD" w:rsidRDefault="00B063DD" w:rsidP="00B063DD">
      <w:pPr>
        <w:rPr>
          <w:rFonts w:cs="Arial"/>
          <w:sz w:val="20"/>
        </w:rPr>
      </w:pPr>
      <w:r>
        <w:rPr>
          <w:rFonts w:cs="Arial"/>
          <w:sz w:val="20"/>
        </w:rPr>
        <w:t>Plus d’info</w:t>
      </w:r>
      <w:r w:rsidR="004358B3">
        <w:rPr>
          <w:rFonts w:cs="Arial"/>
          <w:sz w:val="20"/>
        </w:rPr>
        <w:t>rmations sur le site de l’EUP</w:t>
      </w:r>
      <w:r>
        <w:rPr>
          <w:rFonts w:cs="Arial"/>
          <w:sz w:val="20"/>
        </w:rPr>
        <w:t xml:space="preserve"> : </w:t>
      </w:r>
      <w:hyperlink r:id="rId7" w:history="1">
        <w:r w:rsidR="00AD4CC7" w:rsidRPr="00805465">
          <w:rPr>
            <w:rStyle w:val="Lienhypertexte"/>
            <w:rFonts w:cs="Arial"/>
            <w:sz w:val="20"/>
          </w:rPr>
          <w:t>https://www.eup.fr/formations/m2-urba-xp-urbanisme-des-projets/</w:t>
        </w:r>
      </w:hyperlink>
      <w:r w:rsidR="00AD4CC7">
        <w:rPr>
          <w:rFonts w:cs="Arial"/>
          <w:sz w:val="20"/>
        </w:rPr>
        <w:t xml:space="preserve"> </w:t>
      </w:r>
    </w:p>
    <w:p w14:paraId="7783AB0B" w14:textId="77777777" w:rsidR="003542AD" w:rsidRDefault="003542AD">
      <w:pPr>
        <w:rPr>
          <w:rFonts w:cs="Arial"/>
          <w:sz w:val="20"/>
        </w:rPr>
      </w:pPr>
    </w:p>
    <w:p w14:paraId="1145CE7E" w14:textId="03B9A4BA" w:rsidR="003542AD" w:rsidRPr="003542AD" w:rsidRDefault="003542AD">
      <w:pPr>
        <w:rPr>
          <w:rFonts w:cs="Arial"/>
          <w:b/>
          <w:sz w:val="20"/>
        </w:rPr>
      </w:pPr>
      <w:r w:rsidRPr="003542AD">
        <w:rPr>
          <w:rFonts w:cs="Arial"/>
          <w:b/>
          <w:sz w:val="20"/>
        </w:rPr>
        <w:t>A propos de l’Ecole d’Urbanisme de Paris</w:t>
      </w:r>
    </w:p>
    <w:p w14:paraId="1170568A" w14:textId="66E66317" w:rsidR="003542AD" w:rsidRDefault="003542AD" w:rsidP="003542AD">
      <w:pPr>
        <w:jc w:val="both"/>
        <w:rPr>
          <w:rFonts w:cs="Arial"/>
          <w:sz w:val="20"/>
        </w:rPr>
      </w:pPr>
      <w:r w:rsidRPr="003542AD">
        <w:rPr>
          <w:rFonts w:cs="Arial"/>
          <w:sz w:val="20"/>
        </w:rPr>
        <w:t>Issue de l’union entre l’Institut d’Urban</w:t>
      </w:r>
      <w:r>
        <w:rPr>
          <w:rFonts w:cs="Arial"/>
          <w:sz w:val="20"/>
        </w:rPr>
        <w:t>isme de Paris (Université Paris-</w:t>
      </w:r>
      <w:r w:rsidRPr="003542AD">
        <w:rPr>
          <w:rFonts w:cs="Arial"/>
          <w:sz w:val="20"/>
        </w:rPr>
        <w:t>Est Créteil) et l’Institut Françai</w:t>
      </w:r>
      <w:r>
        <w:rPr>
          <w:rFonts w:cs="Arial"/>
          <w:sz w:val="20"/>
        </w:rPr>
        <w:t>s d’Urbanisme (Université Paris-</w:t>
      </w:r>
      <w:r w:rsidRPr="003542AD">
        <w:rPr>
          <w:rFonts w:cs="Arial"/>
          <w:sz w:val="20"/>
        </w:rPr>
        <w:t>Est Marne-la-Vallée), l’École d’Urbanisme de Paris (EUP) est la première école d’urbanisme en France et l’une des plus importantes d’Europe. Elle est un centre de formation proposant un master qui accueille chaque année plus de 350 étudiants et plusieurs diplômes d’Université.</w:t>
      </w:r>
      <w:r>
        <w:rPr>
          <w:rFonts w:cs="Arial"/>
          <w:sz w:val="20"/>
        </w:rPr>
        <w:t xml:space="preserve"> Elle </w:t>
      </w:r>
      <w:r w:rsidRPr="003542AD">
        <w:rPr>
          <w:rFonts w:cs="Arial"/>
          <w:sz w:val="20"/>
        </w:rPr>
        <w:t>forme aux métiers de l’urbanisme et de l’aménagement dans leur grande diversité : métiers de la planification, de la fabrication, de la gestion et des usages de la ville et des territoires urbains</w:t>
      </w:r>
      <w:r>
        <w:rPr>
          <w:rFonts w:cs="Arial"/>
          <w:sz w:val="20"/>
        </w:rPr>
        <w:t>.</w:t>
      </w:r>
    </w:p>
    <w:p w14:paraId="49A6055D" w14:textId="2EC5CD96" w:rsidR="003542AD" w:rsidRDefault="00077B46">
      <w:pPr>
        <w:rPr>
          <w:rFonts w:cs="Arial"/>
          <w:sz w:val="20"/>
        </w:rPr>
      </w:pPr>
      <w:hyperlink r:id="rId8" w:history="1">
        <w:r w:rsidR="003542AD" w:rsidRPr="00B45E0F">
          <w:rPr>
            <w:rStyle w:val="Lienhypertexte"/>
            <w:rFonts w:cs="Arial"/>
            <w:sz w:val="20"/>
          </w:rPr>
          <w:t>http://www.eup.fr/</w:t>
        </w:r>
      </w:hyperlink>
      <w:r w:rsidR="003542AD">
        <w:rPr>
          <w:rFonts w:cs="Arial"/>
          <w:sz w:val="20"/>
        </w:rPr>
        <w:t xml:space="preserve"> </w:t>
      </w:r>
    </w:p>
    <w:p w14:paraId="3C019B70" w14:textId="77777777" w:rsidR="003542AD" w:rsidRDefault="003542AD" w:rsidP="003542AD">
      <w:pPr>
        <w:rPr>
          <w:rFonts w:cs="Arial"/>
          <w:b/>
          <w:sz w:val="20"/>
        </w:rPr>
      </w:pPr>
    </w:p>
    <w:p w14:paraId="536B6D92" w14:textId="77777777" w:rsidR="003542AD" w:rsidRPr="003542AD" w:rsidRDefault="003542AD" w:rsidP="003542AD">
      <w:pPr>
        <w:rPr>
          <w:rFonts w:cs="Arial"/>
          <w:b/>
          <w:sz w:val="20"/>
        </w:rPr>
      </w:pPr>
      <w:r w:rsidRPr="003542AD">
        <w:rPr>
          <w:rFonts w:cs="Arial"/>
          <w:b/>
          <w:sz w:val="20"/>
        </w:rPr>
        <w:t xml:space="preserve">Contact presse : </w:t>
      </w:r>
    </w:p>
    <w:p w14:paraId="5B576C74" w14:textId="77777777" w:rsidR="003542AD" w:rsidRPr="003542AD" w:rsidRDefault="003542AD" w:rsidP="003542AD">
      <w:pPr>
        <w:rPr>
          <w:rFonts w:cs="Arial"/>
          <w:sz w:val="20"/>
        </w:rPr>
      </w:pPr>
      <w:r w:rsidRPr="003542AD">
        <w:rPr>
          <w:rFonts w:cs="Arial"/>
          <w:sz w:val="20"/>
        </w:rPr>
        <w:t>Stéphanie Michel</w:t>
      </w:r>
    </w:p>
    <w:p w14:paraId="43E885FE" w14:textId="7033E1F5" w:rsidR="003542AD" w:rsidRPr="003542AD" w:rsidRDefault="00077B46" w:rsidP="003542AD">
      <w:pPr>
        <w:rPr>
          <w:rFonts w:cs="Arial"/>
          <w:sz w:val="20"/>
        </w:rPr>
      </w:pPr>
      <w:hyperlink r:id="rId9" w:history="1">
        <w:r w:rsidR="003542AD" w:rsidRPr="00B45E0F">
          <w:rPr>
            <w:rStyle w:val="Lienhypertexte"/>
            <w:rFonts w:cs="Arial"/>
            <w:sz w:val="20"/>
          </w:rPr>
          <w:t>stephanie.michel@u-pec.fr</w:t>
        </w:r>
      </w:hyperlink>
      <w:r w:rsidR="003542AD">
        <w:rPr>
          <w:rFonts w:cs="Arial"/>
          <w:sz w:val="20"/>
        </w:rPr>
        <w:t xml:space="preserve"> </w:t>
      </w:r>
    </w:p>
    <w:p w14:paraId="0128A44B" w14:textId="4A6931AC" w:rsidR="003542AD" w:rsidRPr="00640F24" w:rsidRDefault="003542AD" w:rsidP="003542AD">
      <w:pPr>
        <w:rPr>
          <w:rFonts w:cs="Arial"/>
          <w:sz w:val="20"/>
        </w:rPr>
      </w:pPr>
      <w:r w:rsidRPr="003542AD">
        <w:rPr>
          <w:rFonts w:cs="Arial"/>
          <w:sz w:val="20"/>
        </w:rPr>
        <w:t>01 71 40 80 30</w:t>
      </w:r>
    </w:p>
    <w:sectPr w:rsidR="003542AD" w:rsidRPr="00640F24" w:rsidSect="004358B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fr-CH" w:vendorID="64" w:dllVersion="6" w:nlCheck="1" w:checkStyle="1"/>
  <w:activeWritingStyle w:appName="MSWord" w:lang="fr-CH" w:vendorID="64" w:dllVersion="0" w:nlCheck="1" w:checkStyle="0"/>
  <w:activeWritingStyle w:appName="MSWord" w:lang="fr-CH" w:vendorID="64" w:dllVersion="4096" w:nlCheck="1" w:checkStyle="0"/>
  <w:activeWritingStyle w:appName="MSWord" w:lang="fr-F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A7"/>
    <w:rsid w:val="00061803"/>
    <w:rsid w:val="00077B46"/>
    <w:rsid w:val="00096BC8"/>
    <w:rsid w:val="00121B95"/>
    <w:rsid w:val="00262DEC"/>
    <w:rsid w:val="003542AD"/>
    <w:rsid w:val="003C4BFC"/>
    <w:rsid w:val="003E65BC"/>
    <w:rsid w:val="00426FFA"/>
    <w:rsid w:val="004358B3"/>
    <w:rsid w:val="004A7279"/>
    <w:rsid w:val="005352FE"/>
    <w:rsid w:val="00580DAE"/>
    <w:rsid w:val="00640F24"/>
    <w:rsid w:val="007A3EFB"/>
    <w:rsid w:val="0094740B"/>
    <w:rsid w:val="009573EE"/>
    <w:rsid w:val="009D46DE"/>
    <w:rsid w:val="00A41B18"/>
    <w:rsid w:val="00AD4CC7"/>
    <w:rsid w:val="00B063DD"/>
    <w:rsid w:val="00C12452"/>
    <w:rsid w:val="00C713A7"/>
    <w:rsid w:val="00C960D9"/>
    <w:rsid w:val="00D23954"/>
    <w:rsid w:val="00DB13DA"/>
    <w:rsid w:val="00F30F0C"/>
    <w:rsid w:val="00F96D2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92D2"/>
  <w15:docId w15:val="{AB62120B-2BB2-4BAA-97E8-2FF346F4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F24"/>
    <w:rPr>
      <w:rFonts w:ascii="Tahoma" w:hAnsi="Tahoma" w:cs="Tahoma"/>
      <w:sz w:val="16"/>
      <w:szCs w:val="16"/>
    </w:rPr>
  </w:style>
  <w:style w:type="character" w:customStyle="1" w:styleId="TextedebullesCar">
    <w:name w:val="Texte de bulles Car"/>
    <w:basedOn w:val="Policepardfaut"/>
    <w:link w:val="Textedebulles"/>
    <w:uiPriority w:val="99"/>
    <w:semiHidden/>
    <w:rsid w:val="00640F24"/>
    <w:rPr>
      <w:rFonts w:ascii="Tahoma" w:hAnsi="Tahoma" w:cs="Tahoma"/>
      <w:sz w:val="16"/>
      <w:szCs w:val="16"/>
    </w:rPr>
  </w:style>
  <w:style w:type="character" w:styleId="Lienhypertexte">
    <w:name w:val="Hyperlink"/>
    <w:basedOn w:val="Policepardfaut"/>
    <w:uiPriority w:val="99"/>
    <w:unhideWhenUsed/>
    <w:rsid w:val="003542AD"/>
    <w:rPr>
      <w:color w:val="0563C1" w:themeColor="hyperlink"/>
      <w:u w:val="single"/>
    </w:rPr>
  </w:style>
  <w:style w:type="character" w:styleId="Mentionnonrsolue">
    <w:name w:val="Unresolved Mention"/>
    <w:basedOn w:val="Policepardfaut"/>
    <w:uiPriority w:val="99"/>
    <w:semiHidden/>
    <w:unhideWhenUsed/>
    <w:rsid w:val="00AD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2750">
      <w:bodyDiv w:val="1"/>
      <w:marLeft w:val="0"/>
      <w:marRight w:val="0"/>
      <w:marTop w:val="0"/>
      <w:marBottom w:val="0"/>
      <w:divBdr>
        <w:top w:val="none" w:sz="0" w:space="0" w:color="auto"/>
        <w:left w:val="none" w:sz="0" w:space="0" w:color="auto"/>
        <w:bottom w:val="none" w:sz="0" w:space="0" w:color="auto"/>
        <w:right w:val="none" w:sz="0" w:space="0" w:color="auto"/>
      </w:divBdr>
    </w:div>
    <w:div w:id="751967968">
      <w:bodyDiv w:val="1"/>
      <w:marLeft w:val="0"/>
      <w:marRight w:val="0"/>
      <w:marTop w:val="0"/>
      <w:marBottom w:val="0"/>
      <w:divBdr>
        <w:top w:val="none" w:sz="0" w:space="0" w:color="auto"/>
        <w:left w:val="none" w:sz="0" w:space="0" w:color="auto"/>
        <w:bottom w:val="none" w:sz="0" w:space="0" w:color="auto"/>
        <w:right w:val="none" w:sz="0" w:space="0" w:color="auto"/>
      </w:divBdr>
    </w:div>
    <w:div w:id="860818976">
      <w:bodyDiv w:val="1"/>
      <w:marLeft w:val="0"/>
      <w:marRight w:val="0"/>
      <w:marTop w:val="0"/>
      <w:marBottom w:val="0"/>
      <w:divBdr>
        <w:top w:val="none" w:sz="0" w:space="0" w:color="auto"/>
        <w:left w:val="none" w:sz="0" w:space="0" w:color="auto"/>
        <w:bottom w:val="none" w:sz="0" w:space="0" w:color="auto"/>
        <w:right w:val="none" w:sz="0" w:space="0" w:color="auto"/>
      </w:divBdr>
    </w:div>
    <w:div w:id="1207911888">
      <w:bodyDiv w:val="1"/>
      <w:marLeft w:val="0"/>
      <w:marRight w:val="0"/>
      <w:marTop w:val="0"/>
      <w:marBottom w:val="0"/>
      <w:divBdr>
        <w:top w:val="none" w:sz="0" w:space="0" w:color="auto"/>
        <w:left w:val="none" w:sz="0" w:space="0" w:color="auto"/>
        <w:bottom w:val="none" w:sz="0" w:space="0" w:color="auto"/>
        <w:right w:val="none" w:sz="0" w:space="0" w:color="auto"/>
      </w:divBdr>
    </w:div>
    <w:div w:id="1478188052">
      <w:bodyDiv w:val="1"/>
      <w:marLeft w:val="0"/>
      <w:marRight w:val="0"/>
      <w:marTop w:val="0"/>
      <w:marBottom w:val="0"/>
      <w:divBdr>
        <w:top w:val="none" w:sz="0" w:space="0" w:color="auto"/>
        <w:left w:val="none" w:sz="0" w:space="0" w:color="auto"/>
        <w:bottom w:val="none" w:sz="0" w:space="0" w:color="auto"/>
        <w:right w:val="none" w:sz="0" w:space="0" w:color="auto"/>
      </w:divBdr>
    </w:div>
    <w:div w:id="2123648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p.fr/" TargetMode="External"/><Relationship Id="rId3" Type="http://schemas.openxmlformats.org/officeDocument/2006/relationships/webSettings" Target="webSettings.xml"/><Relationship Id="rId7" Type="http://schemas.openxmlformats.org/officeDocument/2006/relationships/hyperlink" Target="https://www.eup.fr/formations/m2-urba-xp-urbanisme-des-proj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stephanie.michel@u-pec.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Patrice TURI</cp:lastModifiedBy>
  <cp:revision>2</cp:revision>
  <dcterms:created xsi:type="dcterms:W3CDTF">2020-05-19T07:19:00Z</dcterms:created>
  <dcterms:modified xsi:type="dcterms:W3CDTF">2020-05-19T07:19:00Z</dcterms:modified>
</cp:coreProperties>
</file>